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D2" w:rsidRDefault="00E81A0B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F913D2" w:rsidRDefault="00F913D2">
      <w:pPr>
        <w:spacing w:line="560" w:lineRule="exact"/>
        <w:ind w:firstLineChars="200" w:firstLine="640"/>
        <w:rPr>
          <w:rFonts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hAnsi="宋体" w:cs="宋体"/>
          <w:sz w:val="32"/>
          <w:szCs w:val="32"/>
        </w:rPr>
      </w:pPr>
    </w:p>
    <w:p w:rsidR="00F913D2" w:rsidRDefault="00E81A0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专利侵权纠纷行政裁决示范建设试点</w:t>
      </w:r>
    </w:p>
    <w:p w:rsidR="00F913D2" w:rsidRDefault="00E81A0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</w:t>
      </w:r>
      <w:r>
        <w:rPr>
          <w:rFonts w:ascii="方正小标宋简体" w:eastAsia="方正小标宋简体" w:hint="eastAsia"/>
          <w:sz w:val="52"/>
          <w:szCs w:val="52"/>
        </w:rPr>
        <w:t xml:space="preserve"> </w:t>
      </w:r>
      <w:r>
        <w:rPr>
          <w:rFonts w:ascii="方正小标宋简体" w:eastAsia="方正小标宋简体" w:hint="eastAsia"/>
          <w:sz w:val="52"/>
          <w:szCs w:val="52"/>
        </w:rPr>
        <w:t>报</w:t>
      </w:r>
      <w:r>
        <w:rPr>
          <w:rFonts w:ascii="方正小标宋简体" w:eastAsia="方正小标宋简体" w:hint="eastAsia"/>
          <w:sz w:val="52"/>
          <w:szCs w:val="52"/>
        </w:rPr>
        <w:t xml:space="preserve"> </w:t>
      </w:r>
      <w:r>
        <w:rPr>
          <w:rFonts w:ascii="方正小标宋简体" w:eastAsia="方正小标宋简体" w:hint="eastAsia"/>
          <w:sz w:val="52"/>
          <w:szCs w:val="52"/>
        </w:rPr>
        <w:t>书</w:t>
      </w: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E81A0B">
      <w:pPr>
        <w:spacing w:line="560" w:lineRule="exact"/>
        <w:ind w:firstLineChars="300" w:firstLine="960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申报单位：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               </w:t>
      </w: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</w:p>
    <w:p w:rsidR="00F913D2" w:rsidRDefault="00E81A0B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国家知识产权局</w:t>
      </w:r>
      <w:r>
        <w:rPr>
          <w:rFonts w:ascii="楷体_GB2312" w:eastAsia="楷体_GB2312" w:hAnsi="宋体" w:cs="宋体" w:hint="eastAsia"/>
          <w:sz w:val="32"/>
          <w:szCs w:val="32"/>
        </w:rPr>
        <w:t xml:space="preserve"> </w:t>
      </w:r>
      <w:r>
        <w:rPr>
          <w:rFonts w:ascii="楷体_GB2312" w:eastAsia="楷体_GB2312" w:hAnsi="宋体" w:cs="宋体" w:hint="eastAsia"/>
          <w:sz w:val="32"/>
          <w:szCs w:val="32"/>
        </w:rPr>
        <w:t>编制</w:t>
      </w:r>
    </w:p>
    <w:p w:rsidR="00F913D2" w:rsidRDefault="00E81A0B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20</w:t>
      </w:r>
      <w:r>
        <w:rPr>
          <w:rFonts w:ascii="楷体_GB2312" w:eastAsia="楷体_GB2312" w:hAnsi="宋体" w:cs="宋体"/>
          <w:sz w:val="32"/>
          <w:szCs w:val="32"/>
        </w:rPr>
        <w:t>21</w:t>
      </w:r>
      <w:r>
        <w:rPr>
          <w:rFonts w:ascii="楷体_GB2312" w:eastAsia="楷体_GB2312" w:hAnsi="宋体" w:cs="宋体" w:hint="eastAsia"/>
          <w:sz w:val="32"/>
          <w:szCs w:val="32"/>
        </w:rPr>
        <w:t>年</w:t>
      </w:r>
      <w:r>
        <w:rPr>
          <w:rFonts w:ascii="楷体_GB2312" w:eastAsia="楷体_GB2312" w:hAnsi="宋体" w:cs="宋体" w:hint="eastAsia"/>
          <w:sz w:val="32"/>
          <w:szCs w:val="32"/>
        </w:rPr>
        <w:t xml:space="preserve">  </w:t>
      </w:r>
      <w:r>
        <w:rPr>
          <w:rFonts w:ascii="楷体_GB2312" w:eastAsia="楷体_GB2312" w:hAnsi="宋体" w:cs="宋体" w:hint="eastAsia"/>
          <w:sz w:val="32"/>
          <w:szCs w:val="32"/>
        </w:rPr>
        <w:t>月</w:t>
      </w:r>
    </w:p>
    <w:p w:rsidR="00F913D2" w:rsidRDefault="00F913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913D2" w:rsidRDefault="00F913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913D2" w:rsidRDefault="00E81A0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2835"/>
        <w:gridCol w:w="1587"/>
        <w:gridCol w:w="2604"/>
      </w:tblGrid>
      <w:tr w:rsidR="00F913D2">
        <w:trPr>
          <w:trHeight w:val="85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申报单位</w:t>
            </w:r>
          </w:p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（知识产权局）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85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责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务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85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联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系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务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85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传真号码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85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邮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邮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85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通信地址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F913D2" w:rsidRDefault="00E81A0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二、工作基础和条件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3"/>
        <w:gridCol w:w="1298"/>
        <w:gridCol w:w="3260"/>
        <w:gridCol w:w="1161"/>
      </w:tblGrid>
      <w:tr w:rsidR="00F913D2">
        <w:trPr>
          <w:trHeight w:val="1418"/>
          <w:jc w:val="center"/>
        </w:trPr>
        <w:tc>
          <w:tcPr>
            <w:tcW w:w="3353" w:type="dxa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现有专利侵权纠纷行政裁决机构数量（个）</w:t>
            </w:r>
          </w:p>
        </w:tc>
        <w:tc>
          <w:tcPr>
            <w:tcW w:w="1298" w:type="dxa"/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现有专利侵权纠纷行政裁决人员总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数（人）</w:t>
            </w:r>
          </w:p>
        </w:tc>
        <w:tc>
          <w:tcPr>
            <w:tcW w:w="1161" w:type="dxa"/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1418"/>
          <w:jc w:val="center"/>
        </w:trPr>
        <w:tc>
          <w:tcPr>
            <w:tcW w:w="3353" w:type="dxa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18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年专利侵权纠纷裁决案件数量（件），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其中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作出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行政裁决书（份）</w:t>
            </w:r>
          </w:p>
        </w:tc>
        <w:tc>
          <w:tcPr>
            <w:tcW w:w="1298" w:type="dxa"/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18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年入选全国典型案例的专利侵权纠纷案件数（件）</w:t>
            </w:r>
          </w:p>
        </w:tc>
        <w:tc>
          <w:tcPr>
            <w:tcW w:w="1161" w:type="dxa"/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1418"/>
          <w:jc w:val="center"/>
        </w:trPr>
        <w:tc>
          <w:tcPr>
            <w:tcW w:w="3353" w:type="dxa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现有口头审理厅数量（个）</w:t>
            </w:r>
          </w:p>
        </w:tc>
        <w:tc>
          <w:tcPr>
            <w:tcW w:w="1298" w:type="dxa"/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18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年专利侵权纠纷行政裁决软硬件资金投入（万元）</w:t>
            </w:r>
          </w:p>
        </w:tc>
        <w:tc>
          <w:tcPr>
            <w:tcW w:w="1161" w:type="dxa"/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1418"/>
          <w:jc w:val="center"/>
        </w:trPr>
        <w:tc>
          <w:tcPr>
            <w:tcW w:w="3353" w:type="dxa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18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年每年开展专利侵权纠纷行政裁决集中培训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次数（场次）</w:t>
            </w:r>
          </w:p>
        </w:tc>
        <w:tc>
          <w:tcPr>
            <w:tcW w:w="1298" w:type="dxa"/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18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年每年开展普法宣传数（场次）</w:t>
            </w:r>
          </w:p>
        </w:tc>
        <w:tc>
          <w:tcPr>
            <w:tcW w:w="1161" w:type="dxa"/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913D2">
        <w:trPr>
          <w:trHeight w:val="1418"/>
          <w:jc w:val="center"/>
        </w:trPr>
        <w:tc>
          <w:tcPr>
            <w:tcW w:w="9072" w:type="dxa"/>
            <w:gridSpan w:val="4"/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lastRenderedPageBreak/>
              <w:t>（写明近年来专利侵权纠纷行政裁决工作开展情况，包括制度建设、软硬件保障、案件办理数量质量、人员队伍建设及司法衔接等，以及其他创新性举措。）</w:t>
            </w: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F913D2" w:rsidRDefault="00E81A0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三、工作目标和思路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F913D2">
        <w:trPr>
          <w:trHeight w:val="9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（写明专利侵权纠纷行政裁决示范建设工作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目标、思路以及拟采取的工作措施。）</w:t>
            </w: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F913D2" w:rsidRDefault="00E81A0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四、工作进度与预期阶段成果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9"/>
      </w:tblGrid>
      <w:tr w:rsidR="00F913D2">
        <w:trPr>
          <w:trHeight w:val="1701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（列出试点工作的进度安排和预期阶段成果。试点时间为期两年，从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月到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月。）</w:t>
            </w: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F913D2" w:rsidRDefault="00E81A0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五、保障措施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9"/>
      </w:tblGrid>
      <w:tr w:rsidR="00F913D2">
        <w:trPr>
          <w:trHeight w:val="567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2" w:rsidRDefault="00E81A0B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（列出组织机构、资金、人才、软硬件等保障措施。）</w:t>
            </w: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F913D2" w:rsidRDefault="00E81A0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六、申报单位意见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2"/>
      </w:tblGrid>
      <w:tr w:rsidR="00F913D2">
        <w:trPr>
          <w:trHeight w:val="2835"/>
          <w:jc w:val="center"/>
        </w:trPr>
        <w:tc>
          <w:tcPr>
            <w:tcW w:w="8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D2" w:rsidRDefault="00F913D2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F913D2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F913D2" w:rsidRDefault="00E81A0B">
            <w:pPr>
              <w:spacing w:before="120" w:after="120"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负责人（签字）：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单位（盖章）：</w:t>
            </w:r>
          </w:p>
          <w:p w:rsidR="00F913D2" w:rsidRDefault="00E81A0B">
            <w:pPr>
              <w:spacing w:before="120" w:after="120"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913D2" w:rsidRDefault="00F913D2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left:0;text-align:left;margin-left:281.25pt;margin-top:744.05pt;width:147pt;height:54.6pt;z-index:251659264;mso-position-horizontal-relative:text;mso-position-vertical-relative:page" o:gfxdata="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3x+/DZ&#10;AAAADQEAAA8AAAAAAAAAAQAgAAAAIgAAAGRycy9kb3ducmV2LnhtbFBLAQIUABQAAAAIAIdO4kB8&#10;oqzkrQEAAE4DAAAOAAAAAAAAAAEAIAAAACgBAABkcnMvZTJvRG9jLnhtbFBLBQYAAAAABgAGAFkB&#10;AABHBQAAAAA=&#10;" filled="f" stroked="f">
            <v:textbox>
              <w:txbxContent>
                <w:p w:rsidR="00F913D2" w:rsidRDefault="00F913D2"/>
              </w:txbxContent>
            </v:textbox>
            <w10:wrap anchory="page"/>
            <w10:anchorlock/>
          </v:shape>
        </w:pict>
      </w:r>
    </w:p>
    <w:sectPr w:rsidR="00F913D2" w:rsidSect="00F913D2">
      <w:footerReference w:type="default" r:id="rId7"/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0B" w:rsidRDefault="00E81A0B" w:rsidP="00F913D2">
      <w:r>
        <w:separator/>
      </w:r>
    </w:p>
  </w:endnote>
  <w:endnote w:type="continuationSeparator" w:id="0">
    <w:p w:rsidR="00E81A0B" w:rsidRDefault="00E81A0B" w:rsidP="00F9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D2" w:rsidRDefault="00E81A0B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F913D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F913D2">
      <w:rPr>
        <w:rFonts w:ascii="宋体" w:hAnsi="宋体"/>
        <w:sz w:val="28"/>
        <w:szCs w:val="28"/>
      </w:rPr>
      <w:fldChar w:fldCharType="separate"/>
    </w:r>
    <w:r w:rsidR="00056933">
      <w:rPr>
        <w:rFonts w:ascii="宋体" w:hAnsi="宋体"/>
        <w:noProof/>
        <w:sz w:val="28"/>
        <w:szCs w:val="28"/>
      </w:rPr>
      <w:t>1</w:t>
    </w:r>
    <w:r w:rsidR="00F913D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F913D2" w:rsidRDefault="00F913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0B" w:rsidRDefault="00E81A0B" w:rsidP="00F913D2">
      <w:r>
        <w:separator/>
      </w:r>
    </w:p>
  </w:footnote>
  <w:footnote w:type="continuationSeparator" w:id="0">
    <w:p w:rsidR="00E81A0B" w:rsidRDefault="00E81A0B" w:rsidP="00F91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622"/>
    <w:rsid w:val="A5BE150F"/>
    <w:rsid w:val="B7FA0F09"/>
    <w:rsid w:val="DDEFF033"/>
    <w:rsid w:val="EE3E9A87"/>
    <w:rsid w:val="00007715"/>
    <w:rsid w:val="00056933"/>
    <w:rsid w:val="000B70B9"/>
    <w:rsid w:val="000C332C"/>
    <w:rsid w:val="000D0959"/>
    <w:rsid w:val="001400CD"/>
    <w:rsid w:val="001749CB"/>
    <w:rsid w:val="00194344"/>
    <w:rsid w:val="001A1A4B"/>
    <w:rsid w:val="001B2E61"/>
    <w:rsid w:val="002242F5"/>
    <w:rsid w:val="002259AF"/>
    <w:rsid w:val="002874FB"/>
    <w:rsid w:val="002928E3"/>
    <w:rsid w:val="002B338A"/>
    <w:rsid w:val="002C5D9C"/>
    <w:rsid w:val="002C782A"/>
    <w:rsid w:val="002F2FA5"/>
    <w:rsid w:val="00322304"/>
    <w:rsid w:val="0033521A"/>
    <w:rsid w:val="003963F7"/>
    <w:rsid w:val="00447281"/>
    <w:rsid w:val="0045404D"/>
    <w:rsid w:val="004B7992"/>
    <w:rsid w:val="00546C27"/>
    <w:rsid w:val="00547DCD"/>
    <w:rsid w:val="005E2B82"/>
    <w:rsid w:val="005E3346"/>
    <w:rsid w:val="005F28A6"/>
    <w:rsid w:val="00611FB3"/>
    <w:rsid w:val="006305C5"/>
    <w:rsid w:val="006A7345"/>
    <w:rsid w:val="006C37E0"/>
    <w:rsid w:val="006E2571"/>
    <w:rsid w:val="007155FB"/>
    <w:rsid w:val="0073433C"/>
    <w:rsid w:val="00744662"/>
    <w:rsid w:val="00811EA1"/>
    <w:rsid w:val="00836DCB"/>
    <w:rsid w:val="00881F85"/>
    <w:rsid w:val="0091025C"/>
    <w:rsid w:val="00975228"/>
    <w:rsid w:val="009876B1"/>
    <w:rsid w:val="009B06DB"/>
    <w:rsid w:val="009E0602"/>
    <w:rsid w:val="00A06411"/>
    <w:rsid w:val="00AC693F"/>
    <w:rsid w:val="00AD320A"/>
    <w:rsid w:val="00AF647B"/>
    <w:rsid w:val="00B06622"/>
    <w:rsid w:val="00B512E0"/>
    <w:rsid w:val="00B6707F"/>
    <w:rsid w:val="00BE2207"/>
    <w:rsid w:val="00BE5201"/>
    <w:rsid w:val="00D96ABC"/>
    <w:rsid w:val="00DA6FB4"/>
    <w:rsid w:val="00E059EA"/>
    <w:rsid w:val="00E40FD1"/>
    <w:rsid w:val="00E81A0B"/>
    <w:rsid w:val="00E81FC3"/>
    <w:rsid w:val="00E9291C"/>
    <w:rsid w:val="00E960D3"/>
    <w:rsid w:val="00F71DAA"/>
    <w:rsid w:val="00F913D2"/>
    <w:rsid w:val="26452C51"/>
    <w:rsid w:val="2FBD4045"/>
    <w:rsid w:val="3FCF0052"/>
    <w:rsid w:val="61F70C12"/>
    <w:rsid w:val="66B61DE7"/>
    <w:rsid w:val="6E77D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1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13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913D2"/>
    <w:rPr>
      <w:sz w:val="18"/>
      <w:szCs w:val="18"/>
    </w:rPr>
  </w:style>
  <w:style w:type="paragraph" w:customStyle="1" w:styleId="Char1">
    <w:name w:val="Char"/>
    <w:basedOn w:val="a"/>
    <w:qFormat/>
    <w:rsid w:val="00F913D2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zhangsong</cp:lastModifiedBy>
  <cp:revision>2</cp:revision>
  <cp:lastPrinted>2021-03-23T14:51:00Z</cp:lastPrinted>
  <dcterms:created xsi:type="dcterms:W3CDTF">2021-03-24T08:53:00Z</dcterms:created>
  <dcterms:modified xsi:type="dcterms:W3CDTF">2021-03-24T08:53:00Z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AEEC615080844FDC9BD80044FE14F4E2</vt:lpwstr>
  </property>
</Properties>
</file>