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1C" w:rsidRPr="00BB030C" w:rsidRDefault="00A6591C" w:rsidP="00A6591C">
      <w:pPr>
        <w:spacing w:line="560" w:lineRule="exact"/>
        <w:rPr>
          <w:rFonts w:ascii="黑体" w:eastAsia="黑体" w:hAnsi="宋体" w:cs="宋体" w:hint="eastAsia"/>
          <w:sz w:val="32"/>
          <w:szCs w:val="32"/>
        </w:rPr>
      </w:pPr>
      <w:r w:rsidRPr="00BB030C">
        <w:rPr>
          <w:rFonts w:ascii="黑体" w:eastAsia="黑体" w:hAnsi="宋体" w:cs="宋体" w:hint="eastAsia"/>
          <w:sz w:val="32"/>
          <w:szCs w:val="32"/>
        </w:rPr>
        <w:t>附件</w:t>
      </w:r>
    </w:p>
    <w:p w:rsidR="00A6591C" w:rsidRPr="00BB030C" w:rsidRDefault="00A6591C" w:rsidP="00A6591C">
      <w:pPr>
        <w:spacing w:before="240" w:line="660" w:lineRule="exact"/>
        <w:jc w:val="center"/>
        <w:rPr>
          <w:rFonts w:ascii="方正小标宋简体" w:eastAsia="方正小标宋简体" w:hint="eastAsia"/>
          <w:sz w:val="44"/>
          <w:szCs w:val="44"/>
        </w:rPr>
      </w:pPr>
      <w:r w:rsidRPr="00BB030C">
        <w:rPr>
          <w:rFonts w:ascii="方正小标宋简体" w:eastAsia="方正小标宋简体" w:hint="eastAsia"/>
          <w:sz w:val="44"/>
          <w:szCs w:val="44"/>
        </w:rPr>
        <w:t>2016年专利信息传播利用工作情况表</w:t>
      </w:r>
    </w:p>
    <w:p w:rsidR="00A6591C" w:rsidRDefault="00A6591C" w:rsidP="00A6591C">
      <w:pPr>
        <w:spacing w:line="300" w:lineRule="exact"/>
        <w:ind w:firstLineChars="200" w:firstLine="640"/>
        <w:rPr>
          <w:rFonts w:ascii="仿宋_GB2312" w:eastAsia="仿宋_GB2312" w:hAnsi="宋体" w:cs="宋体" w:hint="eastAsia"/>
          <w:sz w:val="32"/>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311"/>
        <w:gridCol w:w="2233"/>
        <w:gridCol w:w="5528"/>
        <w:tblGridChange w:id="0">
          <w:tblGrid>
            <w:gridCol w:w="1311"/>
            <w:gridCol w:w="2233"/>
            <w:gridCol w:w="5528"/>
          </w:tblGrid>
        </w:tblGridChange>
      </w:tblGrid>
      <w:tr w:rsidR="00A6591C" w:rsidRPr="00A572C3" w:rsidTr="00365D78">
        <w:trPr>
          <w:trHeight w:val="340"/>
          <w:tblHeader/>
          <w:jc w:val="center"/>
        </w:trPr>
        <w:tc>
          <w:tcPr>
            <w:tcW w:w="3544" w:type="dxa"/>
            <w:gridSpan w:val="2"/>
            <w:vAlign w:val="center"/>
          </w:tcPr>
          <w:p w:rsidR="00A6591C" w:rsidRPr="00A572C3" w:rsidRDefault="00A6591C" w:rsidP="00365D78">
            <w:pPr>
              <w:widowControl/>
              <w:spacing w:line="260" w:lineRule="exact"/>
              <w:jc w:val="center"/>
              <w:rPr>
                <w:rFonts w:ascii="黑体" w:eastAsia="黑体" w:hint="eastAsia"/>
                <w:sz w:val="24"/>
              </w:rPr>
            </w:pPr>
            <w:r w:rsidRPr="00A572C3">
              <w:rPr>
                <w:rFonts w:ascii="黑体" w:eastAsia="黑体" w:hint="eastAsia"/>
                <w:sz w:val="24"/>
              </w:rPr>
              <w:t>填报内容</w:t>
            </w:r>
          </w:p>
        </w:tc>
        <w:tc>
          <w:tcPr>
            <w:tcW w:w="5528" w:type="dxa"/>
            <w:shd w:val="clear" w:color="auto" w:fill="auto"/>
            <w:vAlign w:val="center"/>
          </w:tcPr>
          <w:p w:rsidR="00A6591C" w:rsidRPr="00A572C3" w:rsidRDefault="00A6591C" w:rsidP="00365D78">
            <w:pPr>
              <w:widowControl/>
              <w:spacing w:line="260" w:lineRule="exact"/>
              <w:jc w:val="center"/>
              <w:rPr>
                <w:rFonts w:ascii="黑体" w:eastAsia="黑体" w:hint="eastAsia"/>
                <w:sz w:val="24"/>
              </w:rPr>
            </w:pPr>
            <w:r w:rsidRPr="00A572C3">
              <w:rPr>
                <w:rFonts w:ascii="黑体" w:eastAsia="黑体" w:hint="eastAsia"/>
                <w:sz w:val="24"/>
              </w:rPr>
              <w:t>2016年工作</w:t>
            </w:r>
          </w:p>
        </w:tc>
      </w:tr>
      <w:tr w:rsidR="00A6591C" w:rsidRPr="00A572C3" w:rsidTr="00365D78">
        <w:trPr>
          <w:trHeight w:val="340"/>
          <w:jc w:val="center"/>
        </w:trPr>
        <w:tc>
          <w:tcPr>
            <w:tcW w:w="1311" w:type="dxa"/>
            <w:vMerge w:val="restart"/>
            <w:vAlign w:val="center"/>
          </w:tcPr>
          <w:p w:rsidR="00A6591C" w:rsidRPr="00A572C3" w:rsidRDefault="00A6591C" w:rsidP="00365D78">
            <w:pPr>
              <w:widowControl/>
              <w:spacing w:line="260" w:lineRule="exact"/>
              <w:jc w:val="center"/>
              <w:rPr>
                <w:rFonts w:ascii="仿宋_GB2312" w:eastAsia="仿宋_GB2312" w:hint="eastAsia"/>
                <w:sz w:val="24"/>
              </w:rPr>
            </w:pPr>
            <w:r w:rsidRPr="00A572C3">
              <w:rPr>
                <w:rFonts w:ascii="仿宋_GB2312" w:eastAsia="仿宋_GB2312" w:hint="eastAsia"/>
                <w:sz w:val="24"/>
              </w:rPr>
              <w:t>基本情况</w:t>
            </w: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专利信息传播与利用工作的经费投入</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列出年度预算、专项中用于专利信息传播与利用工作的经费数额，平台、数据库建设的费用。</w:t>
            </w:r>
          </w:p>
        </w:tc>
      </w:tr>
      <w:tr w:rsidR="00A6591C" w:rsidRPr="00A572C3" w:rsidTr="00365D78">
        <w:trPr>
          <w:trHeight w:val="340"/>
          <w:jc w:val="center"/>
        </w:trPr>
        <w:tc>
          <w:tcPr>
            <w:tcW w:w="1311" w:type="dxa"/>
            <w:vMerge/>
          </w:tcPr>
          <w:p w:rsidR="00A6591C" w:rsidRPr="00A572C3" w:rsidRDefault="00A6591C" w:rsidP="00365D78">
            <w:pPr>
              <w:widowControl/>
              <w:spacing w:line="260" w:lineRule="exact"/>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专利信息工作机构情况</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下属专利信息工作机构名称、性质、级别、编制、在岗人员数量。</w:t>
            </w:r>
          </w:p>
        </w:tc>
      </w:tr>
      <w:tr w:rsidR="00A6591C" w:rsidRPr="00A572C3" w:rsidTr="00365D78">
        <w:trPr>
          <w:trHeight w:val="340"/>
          <w:jc w:val="center"/>
        </w:trPr>
        <w:tc>
          <w:tcPr>
            <w:tcW w:w="1311" w:type="dxa"/>
            <w:vAlign w:val="center"/>
          </w:tcPr>
          <w:p w:rsidR="00A6591C" w:rsidRPr="00A572C3" w:rsidRDefault="00A6591C" w:rsidP="00365D78">
            <w:pPr>
              <w:widowControl/>
              <w:spacing w:line="260" w:lineRule="exact"/>
              <w:jc w:val="center"/>
              <w:rPr>
                <w:rFonts w:ascii="仿宋_GB2312" w:eastAsia="仿宋_GB2312" w:hint="eastAsia"/>
                <w:sz w:val="24"/>
              </w:rPr>
            </w:pPr>
            <w:r w:rsidRPr="00A572C3">
              <w:rPr>
                <w:rFonts w:ascii="仿宋_GB2312" w:eastAsia="仿宋_GB2312" w:hint="eastAsia"/>
                <w:sz w:val="24"/>
              </w:rPr>
              <w:t>政策、计划</w:t>
            </w: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政策、计划制定情况</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本年度完成的涉及专利信息工作的政策、计划，包括省局与其他部门共同制定的政策和计划、省局制定或修订的专利信息工作制度。</w:t>
            </w:r>
          </w:p>
        </w:tc>
      </w:tr>
      <w:tr w:rsidR="00A6591C" w:rsidRPr="00A572C3" w:rsidTr="00365D78">
        <w:trPr>
          <w:trHeight w:val="340"/>
          <w:jc w:val="center"/>
        </w:trPr>
        <w:tc>
          <w:tcPr>
            <w:tcW w:w="1311" w:type="dxa"/>
            <w:vMerge w:val="restart"/>
            <w:vAlign w:val="center"/>
          </w:tcPr>
          <w:p w:rsidR="00A6591C" w:rsidRPr="00A572C3" w:rsidRDefault="00A6591C" w:rsidP="00365D78">
            <w:pPr>
              <w:widowControl/>
              <w:spacing w:line="260" w:lineRule="exact"/>
              <w:jc w:val="center"/>
              <w:rPr>
                <w:rFonts w:ascii="仿宋_GB2312" w:eastAsia="仿宋_GB2312" w:hint="eastAsia"/>
                <w:sz w:val="24"/>
              </w:rPr>
            </w:pPr>
            <w:r w:rsidRPr="00A572C3">
              <w:rPr>
                <w:rFonts w:ascii="仿宋_GB2312" w:eastAsia="仿宋_GB2312" w:hint="eastAsia"/>
                <w:sz w:val="24"/>
              </w:rPr>
              <w:t>专利信息传播利用工作体系</w:t>
            </w: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专利信息传播利用体系建设进展</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填写2016年在市县园区、各类专利信息服务机构、企事业单位建设完成的体系架构或在建工作的进展；简述2016年之前已建体系的效果。</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工作机制</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省局与上述有关单位开展工作的机制。</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体系运转情况</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合作手段及数量，简述效果。</w:t>
            </w:r>
          </w:p>
        </w:tc>
      </w:tr>
      <w:tr w:rsidR="00A6591C" w:rsidRPr="00A572C3" w:rsidTr="00365D78">
        <w:trPr>
          <w:trHeight w:val="340"/>
          <w:jc w:val="center"/>
        </w:trPr>
        <w:tc>
          <w:tcPr>
            <w:tcW w:w="1311" w:type="dxa"/>
            <w:vMerge w:val="restart"/>
            <w:shd w:val="clear" w:color="auto" w:fill="auto"/>
            <w:vAlign w:val="center"/>
          </w:tcPr>
          <w:p w:rsidR="00A6591C" w:rsidRPr="00A572C3" w:rsidRDefault="00A6591C" w:rsidP="00365D78">
            <w:pPr>
              <w:widowControl/>
              <w:spacing w:line="260" w:lineRule="exact"/>
              <w:jc w:val="center"/>
              <w:rPr>
                <w:rFonts w:ascii="仿宋_GB2312" w:eastAsia="仿宋_GB2312" w:hint="eastAsia"/>
                <w:sz w:val="24"/>
              </w:rPr>
            </w:pPr>
            <w:r w:rsidRPr="00A572C3">
              <w:rPr>
                <w:rFonts w:ascii="仿宋_GB2312" w:eastAsia="仿宋_GB2312" w:hint="eastAsia"/>
                <w:sz w:val="24"/>
              </w:rPr>
              <w:t>专利信息利用促进工作</w:t>
            </w: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专利信息利用活动组织</w:t>
            </w:r>
          </w:p>
        </w:tc>
        <w:tc>
          <w:tcPr>
            <w:tcW w:w="5528" w:type="dxa"/>
            <w:shd w:val="clear" w:color="auto" w:fill="auto"/>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为推进企事业单位（含院校）利用专利信息，而组织开展的活动名称、内容；实施的相关项目；建立的相关机制情况；以及采取的其他措施。</w:t>
            </w:r>
          </w:p>
        </w:tc>
      </w:tr>
      <w:tr w:rsidR="00A6591C" w:rsidRPr="00A572C3" w:rsidTr="00365D78">
        <w:trPr>
          <w:trHeight w:val="340"/>
          <w:jc w:val="center"/>
        </w:trPr>
        <w:tc>
          <w:tcPr>
            <w:tcW w:w="1311" w:type="dxa"/>
            <w:vMerge/>
            <w:shd w:val="clear" w:color="auto" w:fill="auto"/>
          </w:tcPr>
          <w:p w:rsidR="00A6591C" w:rsidRPr="00A572C3" w:rsidRDefault="00A6591C" w:rsidP="00365D78">
            <w:pPr>
              <w:widowControl/>
              <w:spacing w:line="260" w:lineRule="exact"/>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专利信息利用与开发工作</w:t>
            </w:r>
          </w:p>
        </w:tc>
        <w:tc>
          <w:tcPr>
            <w:tcW w:w="5528" w:type="dxa"/>
            <w:shd w:val="clear" w:color="auto" w:fill="auto"/>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为促进专利信息价值实现，例如在数据关联、大数据分析、信息筛选等方面采取的具体工作举措，实施的相关项目等。</w:t>
            </w:r>
          </w:p>
        </w:tc>
      </w:tr>
      <w:tr w:rsidR="00A6591C" w:rsidRPr="00A572C3" w:rsidTr="00365D78">
        <w:trPr>
          <w:trHeight w:val="340"/>
          <w:jc w:val="center"/>
        </w:trPr>
        <w:tc>
          <w:tcPr>
            <w:tcW w:w="1311" w:type="dxa"/>
            <w:vMerge/>
            <w:shd w:val="clear" w:color="auto" w:fill="auto"/>
          </w:tcPr>
          <w:p w:rsidR="00A6591C" w:rsidRPr="00A572C3" w:rsidRDefault="00A6591C" w:rsidP="00365D78">
            <w:pPr>
              <w:widowControl/>
              <w:spacing w:line="260" w:lineRule="exact"/>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专利信息机构和专利信息服务的指导</w:t>
            </w:r>
          </w:p>
        </w:tc>
        <w:tc>
          <w:tcPr>
            <w:tcW w:w="5528" w:type="dxa"/>
            <w:shd w:val="clear" w:color="auto" w:fill="auto"/>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对专利信息机构和专利信息服务进行指导的相关工作机制，具体措施等。</w:t>
            </w:r>
          </w:p>
        </w:tc>
      </w:tr>
      <w:tr w:rsidR="00A6591C" w:rsidRPr="00A572C3" w:rsidTr="00365D78">
        <w:trPr>
          <w:trHeight w:val="340"/>
          <w:jc w:val="center"/>
        </w:trPr>
        <w:tc>
          <w:tcPr>
            <w:tcW w:w="1311" w:type="dxa"/>
            <w:vMerge/>
            <w:shd w:val="clear" w:color="auto" w:fill="auto"/>
          </w:tcPr>
          <w:p w:rsidR="00A6591C" w:rsidRPr="00A572C3" w:rsidRDefault="00A6591C" w:rsidP="00365D78">
            <w:pPr>
              <w:widowControl/>
              <w:spacing w:line="260" w:lineRule="exact"/>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工作效果</w:t>
            </w:r>
          </w:p>
        </w:tc>
        <w:tc>
          <w:tcPr>
            <w:tcW w:w="5528" w:type="dxa"/>
            <w:shd w:val="clear" w:color="auto" w:fill="auto"/>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准确描述或量化衡量上述工作产生的工作成效，取</w:t>
            </w:r>
            <w:r w:rsidRPr="00A572C3">
              <w:rPr>
                <w:rFonts w:ascii="仿宋_GB2312" w:eastAsia="仿宋_GB2312" w:hint="eastAsia"/>
                <w:spacing w:val="-8"/>
                <w:sz w:val="24"/>
              </w:rPr>
              <w:t>得的工作成果，有较大影响的工作成果应当进行列举。</w:t>
            </w:r>
          </w:p>
        </w:tc>
      </w:tr>
      <w:tr w:rsidR="00A6591C" w:rsidRPr="00A572C3" w:rsidTr="00365D78">
        <w:trPr>
          <w:trHeight w:val="340"/>
          <w:jc w:val="center"/>
        </w:trPr>
        <w:tc>
          <w:tcPr>
            <w:tcW w:w="1311" w:type="dxa"/>
            <w:vMerge/>
            <w:shd w:val="clear" w:color="auto" w:fill="auto"/>
          </w:tcPr>
          <w:p w:rsidR="00A6591C" w:rsidRPr="00A572C3" w:rsidRDefault="00A6591C" w:rsidP="00365D78">
            <w:pPr>
              <w:widowControl/>
              <w:spacing w:line="260" w:lineRule="exact"/>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指南宣</w:t>
            </w:r>
            <w:proofErr w:type="gramStart"/>
            <w:r w:rsidRPr="00A572C3">
              <w:rPr>
                <w:rFonts w:ascii="仿宋_GB2312" w:eastAsia="仿宋_GB2312" w:hint="eastAsia"/>
                <w:sz w:val="24"/>
              </w:rPr>
              <w:t>贯情况</w:t>
            </w:r>
            <w:proofErr w:type="gramEnd"/>
          </w:p>
        </w:tc>
        <w:tc>
          <w:tcPr>
            <w:tcW w:w="5528" w:type="dxa"/>
            <w:shd w:val="clear" w:color="auto" w:fill="auto"/>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《企业专利信息利用工作指南（试行）》《专利文献信息服务工作指南（试行）》的推广使用情况，如推广方式、推广次数、指南应用效果。</w:t>
            </w:r>
          </w:p>
        </w:tc>
      </w:tr>
      <w:tr w:rsidR="00A6591C" w:rsidRPr="00A572C3" w:rsidTr="00365D78">
        <w:trPr>
          <w:trHeight w:val="340"/>
          <w:jc w:val="center"/>
        </w:trPr>
        <w:tc>
          <w:tcPr>
            <w:tcW w:w="1311" w:type="dxa"/>
            <w:vMerge/>
            <w:shd w:val="clear" w:color="auto" w:fill="auto"/>
          </w:tcPr>
          <w:p w:rsidR="00A6591C" w:rsidRPr="00A572C3" w:rsidRDefault="00A6591C" w:rsidP="00365D78">
            <w:pPr>
              <w:widowControl/>
              <w:spacing w:line="260" w:lineRule="exact"/>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承担的国家</w:t>
            </w:r>
            <w:proofErr w:type="gramStart"/>
            <w:r w:rsidRPr="00A572C3">
              <w:rPr>
                <w:rFonts w:ascii="仿宋_GB2312" w:eastAsia="仿宋_GB2312" w:hint="eastAsia"/>
                <w:sz w:val="24"/>
              </w:rPr>
              <w:t>局相关</w:t>
            </w:r>
            <w:proofErr w:type="gramEnd"/>
            <w:r w:rsidRPr="00A572C3">
              <w:rPr>
                <w:rFonts w:ascii="仿宋_GB2312" w:eastAsia="仿宋_GB2312" w:hint="eastAsia"/>
                <w:sz w:val="24"/>
              </w:rPr>
              <w:t>项目</w:t>
            </w:r>
          </w:p>
        </w:tc>
        <w:tc>
          <w:tcPr>
            <w:tcW w:w="5528" w:type="dxa"/>
            <w:shd w:val="clear" w:color="auto" w:fill="auto"/>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专利信息助力创新创业试点工作、专利信息筛选与推送试点工作、企业专利信息利用能力建设试点或西部省份专利信息帮扶等工作项目的完成情况，实施效果，以及项目实施产生的典型案例。（承担相关项目的省市必填）</w:t>
            </w:r>
          </w:p>
        </w:tc>
      </w:tr>
      <w:tr w:rsidR="00A6591C" w:rsidRPr="00A572C3" w:rsidTr="00365D78">
        <w:trPr>
          <w:trHeight w:val="340"/>
          <w:jc w:val="center"/>
        </w:trPr>
        <w:tc>
          <w:tcPr>
            <w:tcW w:w="1311" w:type="dxa"/>
            <w:vMerge w:val="restart"/>
            <w:vAlign w:val="center"/>
          </w:tcPr>
          <w:p w:rsidR="00A6591C" w:rsidRPr="00A572C3" w:rsidRDefault="00A6591C" w:rsidP="00365D78">
            <w:pPr>
              <w:widowControl/>
              <w:spacing w:line="260" w:lineRule="exact"/>
              <w:jc w:val="center"/>
              <w:rPr>
                <w:rFonts w:ascii="仿宋_GB2312" w:eastAsia="仿宋_GB2312" w:hint="eastAsia"/>
                <w:sz w:val="24"/>
              </w:rPr>
            </w:pPr>
            <w:r w:rsidRPr="00A572C3">
              <w:rPr>
                <w:rFonts w:ascii="仿宋_GB2312" w:eastAsia="仿宋_GB2312" w:hint="eastAsia"/>
                <w:sz w:val="24"/>
              </w:rPr>
              <w:t>专利信息服务</w:t>
            </w:r>
          </w:p>
        </w:tc>
        <w:tc>
          <w:tcPr>
            <w:tcW w:w="2233" w:type="dxa"/>
            <w:shd w:val="clear" w:color="auto" w:fill="auto"/>
            <w:vAlign w:val="center"/>
          </w:tcPr>
          <w:p w:rsidR="00A6591C" w:rsidRPr="00A572C3" w:rsidDel="007B693F"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面向区域经济、地区经济发展的专利信息情报服务</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本省专利统计、创新报告、重大活动知识产权评议等，提供数量、报告名称及发挥的作用等。</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面向产业升级的情报服务</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产业专利分析、产业预警报告、重大项目知识产权评议等，提供数量、主要报告名称及发挥的作用等。</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面向企事业创新及生产经营的情报服务</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开展专利信息检索、查新、咨询等服务情况，服务对象情况、服务人次、效果与反馈等；利用</w:t>
            </w:r>
            <w:proofErr w:type="gramStart"/>
            <w:r w:rsidRPr="00A572C3">
              <w:rPr>
                <w:rFonts w:ascii="仿宋_GB2312" w:eastAsia="仿宋_GB2312" w:hint="eastAsia"/>
                <w:sz w:val="24"/>
              </w:rPr>
              <w:t>微信平台</w:t>
            </w:r>
            <w:proofErr w:type="gramEnd"/>
            <w:r w:rsidRPr="00A572C3">
              <w:rPr>
                <w:rFonts w:ascii="仿宋_GB2312" w:eastAsia="仿宋_GB2312" w:hint="eastAsia"/>
                <w:sz w:val="24"/>
              </w:rPr>
              <w:t>、APP等新媒体开展专利信息情况，包括平台名称、类型、服务内容等。</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其他各类专利信息服务情况</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开展专利信息检索、查新、咨询等服务情况，服务对象情况、服务人次、效果与反馈等。</w:t>
            </w:r>
          </w:p>
        </w:tc>
      </w:tr>
      <w:tr w:rsidR="00A6591C" w:rsidRPr="00A572C3" w:rsidTr="00365D78">
        <w:trPr>
          <w:trHeight w:val="340"/>
          <w:jc w:val="center"/>
        </w:trPr>
        <w:tc>
          <w:tcPr>
            <w:tcW w:w="1311" w:type="dxa"/>
            <w:vMerge w:val="restart"/>
            <w:vAlign w:val="center"/>
          </w:tcPr>
          <w:p w:rsidR="00A6591C" w:rsidRPr="00A572C3" w:rsidRDefault="00A6591C" w:rsidP="00365D78">
            <w:pPr>
              <w:widowControl/>
              <w:spacing w:line="260" w:lineRule="exact"/>
              <w:jc w:val="center"/>
              <w:rPr>
                <w:rFonts w:ascii="仿宋_GB2312" w:eastAsia="仿宋_GB2312" w:hint="eastAsia"/>
                <w:sz w:val="24"/>
              </w:rPr>
            </w:pPr>
            <w:r w:rsidRPr="00A572C3">
              <w:rPr>
                <w:rFonts w:ascii="仿宋_GB2312" w:eastAsia="仿宋_GB2312" w:hint="eastAsia"/>
                <w:sz w:val="24"/>
              </w:rPr>
              <w:lastRenderedPageBreak/>
              <w:t>人才工作进展</w:t>
            </w: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color w:val="000000"/>
                <w:sz w:val="24"/>
              </w:rPr>
            </w:pPr>
            <w:r w:rsidRPr="00A572C3">
              <w:rPr>
                <w:rFonts w:ascii="仿宋_GB2312" w:eastAsia="仿宋_GB2312" w:hint="eastAsia"/>
                <w:color w:val="000000"/>
                <w:sz w:val="24"/>
              </w:rPr>
              <w:t>专利信息领军人才</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color w:val="000000"/>
                <w:sz w:val="24"/>
              </w:rPr>
            </w:pPr>
            <w:r w:rsidRPr="00A572C3">
              <w:rPr>
                <w:rFonts w:ascii="仿宋_GB2312" w:eastAsia="仿宋_GB2312" w:hint="eastAsia"/>
                <w:color w:val="000000"/>
                <w:sz w:val="24"/>
              </w:rPr>
              <w:t>本省专利信息领军人才数量，领军人才参加项目（不限于国家局项目）的项目名称、人才姓名、人才在其中发挥的作用；领军人才参与项目数量，参与人数和人次；专利信息领军人才在岗位上做出的专利信息传播利用突出贡献。</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color w:val="000000"/>
                <w:sz w:val="24"/>
              </w:rPr>
            </w:pPr>
            <w:r w:rsidRPr="00A572C3">
              <w:rPr>
                <w:rFonts w:ascii="仿宋_GB2312" w:eastAsia="仿宋_GB2312" w:hint="eastAsia"/>
                <w:color w:val="000000"/>
                <w:sz w:val="24"/>
              </w:rPr>
              <w:t>专利信息师资人才</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color w:val="000000"/>
                <w:sz w:val="24"/>
              </w:rPr>
            </w:pPr>
            <w:r w:rsidRPr="00A572C3">
              <w:rPr>
                <w:rFonts w:ascii="仿宋_GB2312" w:eastAsia="仿宋_GB2312" w:hint="eastAsia"/>
                <w:color w:val="000000"/>
                <w:sz w:val="24"/>
              </w:rPr>
              <w:t>本省专利信息师资人才数量，师资人才参加项目（不限于国家局项目）的项目名称、人才姓名、人才在其中发挥的作用；师资人才参与项目数量，参与人数和人次；专利</w:t>
            </w:r>
            <w:r w:rsidRPr="00A572C3">
              <w:rPr>
                <w:rFonts w:ascii="仿宋_GB2312" w:eastAsia="仿宋_GB2312" w:hint="eastAsia"/>
                <w:sz w:val="24"/>
              </w:rPr>
              <w:t>信息</w:t>
            </w:r>
            <w:r w:rsidRPr="00A572C3">
              <w:rPr>
                <w:rFonts w:ascii="仿宋_GB2312" w:eastAsia="仿宋_GB2312" w:hint="eastAsia"/>
                <w:color w:val="000000"/>
                <w:sz w:val="24"/>
              </w:rPr>
              <w:t>师资人才在岗位上做出的专利信息传播利用突出贡献。</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color w:val="000000"/>
                <w:sz w:val="24"/>
              </w:rPr>
            </w:pPr>
            <w:r w:rsidRPr="00A572C3">
              <w:rPr>
                <w:rFonts w:ascii="仿宋_GB2312" w:eastAsia="仿宋_GB2312" w:hint="eastAsia"/>
                <w:color w:val="000000"/>
                <w:sz w:val="24"/>
              </w:rPr>
              <w:t>其它专利信息人才（包括专利信息实务人才）</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color w:val="000000"/>
                <w:sz w:val="24"/>
              </w:rPr>
            </w:pPr>
            <w:r w:rsidRPr="00A572C3">
              <w:rPr>
                <w:rFonts w:ascii="仿宋_GB2312" w:eastAsia="仿宋_GB2312" w:hint="eastAsia"/>
                <w:color w:val="000000"/>
                <w:sz w:val="24"/>
              </w:rPr>
              <w:t>统计其它专利信息人才参与的工作、项目，以及该类专利信息人才在其中发挥的作用。</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color w:val="000000"/>
                <w:sz w:val="24"/>
              </w:rPr>
            </w:pPr>
            <w:r w:rsidRPr="00A572C3">
              <w:rPr>
                <w:rFonts w:ascii="仿宋_GB2312" w:eastAsia="仿宋_GB2312" w:hint="eastAsia"/>
                <w:color w:val="000000"/>
                <w:sz w:val="24"/>
              </w:rPr>
              <w:t>人才培养、作用发挥措施</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color w:val="000000"/>
                <w:sz w:val="24"/>
              </w:rPr>
            </w:pPr>
            <w:r w:rsidRPr="00A572C3">
              <w:rPr>
                <w:rFonts w:ascii="仿宋_GB2312" w:eastAsia="仿宋_GB2312" w:hint="eastAsia"/>
                <w:color w:val="000000"/>
                <w:sz w:val="24"/>
              </w:rPr>
              <w:t>2016年本省为培养专利信息人才、促进专利信息人才作用发挥所做的实际工作、采取的措施；本省专利信息人才工作相关的政策、办法。</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培训情况</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请逐一列出2016年开展的专利信息相关培训班的名称、培训对象、培训人数，培训班主要课程和实际效果等。</w:t>
            </w:r>
          </w:p>
        </w:tc>
      </w:tr>
      <w:tr w:rsidR="00A6591C" w:rsidRPr="00A572C3" w:rsidTr="00365D78">
        <w:trPr>
          <w:trHeight w:val="340"/>
          <w:jc w:val="center"/>
        </w:trPr>
        <w:tc>
          <w:tcPr>
            <w:tcW w:w="1311" w:type="dxa"/>
            <w:vMerge/>
            <w:vAlign w:val="center"/>
          </w:tcPr>
          <w:p w:rsidR="00A6591C" w:rsidRPr="00A572C3" w:rsidRDefault="00A6591C" w:rsidP="00365D78">
            <w:pPr>
              <w:widowControl/>
              <w:spacing w:line="260" w:lineRule="exact"/>
              <w:jc w:val="center"/>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面向公众的公益类讲座培训情况</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参与国知局公益讲座（含授课）情况；公益讲座教室数量；通过远程教室参加公益讲座情况；利用公益讲座网络课堂平台组织培训情况；本省（市）主办的面向公众的公益类讲座培训情况。</w:t>
            </w:r>
          </w:p>
        </w:tc>
      </w:tr>
      <w:tr w:rsidR="00A6591C" w:rsidRPr="00A572C3" w:rsidTr="00365D78">
        <w:trPr>
          <w:trHeight w:val="340"/>
          <w:jc w:val="center"/>
        </w:trPr>
        <w:tc>
          <w:tcPr>
            <w:tcW w:w="1311" w:type="dxa"/>
            <w:vMerge w:val="restart"/>
            <w:vAlign w:val="center"/>
          </w:tcPr>
          <w:p w:rsidR="00A6591C" w:rsidRPr="00A572C3" w:rsidRDefault="00A6591C" w:rsidP="00365D78">
            <w:pPr>
              <w:widowControl/>
              <w:spacing w:line="260" w:lineRule="exact"/>
              <w:jc w:val="center"/>
              <w:rPr>
                <w:rFonts w:ascii="仿宋_GB2312" w:eastAsia="仿宋_GB2312" w:hint="eastAsia"/>
                <w:sz w:val="24"/>
              </w:rPr>
            </w:pPr>
            <w:r w:rsidRPr="00A572C3">
              <w:rPr>
                <w:rFonts w:ascii="仿宋_GB2312" w:eastAsia="仿宋_GB2312" w:hint="eastAsia"/>
                <w:sz w:val="24"/>
              </w:rPr>
              <w:t>基础工作</w:t>
            </w: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系统及数据库建设</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专题数据库建设需求情况，数据库建设队伍情况，2016年为各类用户新建的数据库总数量，有特点的简述特点；2016年之前建成的简述使用情况（如用户地域IP控制情况、是否需要注册、使用人数和次数、数据下载量、用户反馈等）和应用效果，有改进的简述改进内容和原因。</w:t>
            </w:r>
          </w:p>
        </w:tc>
      </w:tr>
      <w:tr w:rsidR="00A6591C" w:rsidRPr="00A572C3" w:rsidTr="00365D78">
        <w:trPr>
          <w:trHeight w:val="340"/>
          <w:jc w:val="center"/>
        </w:trPr>
        <w:tc>
          <w:tcPr>
            <w:tcW w:w="1311" w:type="dxa"/>
            <w:vMerge/>
          </w:tcPr>
          <w:p w:rsidR="00A6591C" w:rsidRPr="00A572C3" w:rsidRDefault="00A6591C" w:rsidP="00365D78">
            <w:pPr>
              <w:widowControl/>
              <w:spacing w:line="260" w:lineRule="exact"/>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服务平台建设</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填写新建的信息服务平台名称、主要功能、数据来源、服务对象、使用方式；2016年之前建成的简述应用效果，有改进的简述改进内容和原因。</w:t>
            </w:r>
          </w:p>
        </w:tc>
      </w:tr>
      <w:tr w:rsidR="00A6591C" w:rsidRPr="00A572C3" w:rsidTr="00365D78">
        <w:trPr>
          <w:trHeight w:val="340"/>
          <w:jc w:val="center"/>
        </w:trPr>
        <w:tc>
          <w:tcPr>
            <w:tcW w:w="1311" w:type="dxa"/>
            <w:vMerge/>
          </w:tcPr>
          <w:p w:rsidR="00A6591C" w:rsidRPr="00A572C3" w:rsidRDefault="00A6591C" w:rsidP="00365D78">
            <w:pPr>
              <w:widowControl/>
              <w:spacing w:line="260" w:lineRule="exact"/>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与其他省份合作开展专利信息传播利用工作情况</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列举2016年与其他省份相关部门合作开展的专利信息传播利用工作，如课题研究、经验交流、资源共享、合作培训、项目共建等，简述效果。</w:t>
            </w:r>
          </w:p>
        </w:tc>
      </w:tr>
      <w:tr w:rsidR="00A6591C" w:rsidRPr="00A572C3" w:rsidTr="00365D78">
        <w:trPr>
          <w:trHeight w:val="340"/>
          <w:jc w:val="center"/>
        </w:trPr>
        <w:tc>
          <w:tcPr>
            <w:tcW w:w="1311" w:type="dxa"/>
            <w:vMerge/>
          </w:tcPr>
          <w:p w:rsidR="00A6591C" w:rsidRPr="00A572C3" w:rsidRDefault="00A6591C" w:rsidP="00365D78">
            <w:pPr>
              <w:widowControl/>
              <w:spacing w:line="260" w:lineRule="exact"/>
              <w:rPr>
                <w:rFonts w:ascii="仿宋_GB2312" w:eastAsia="仿宋_GB2312" w:hint="eastAsia"/>
                <w:sz w:val="24"/>
              </w:rPr>
            </w:pP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承担本省政府部门及合作单位专利信息传播利用工作情况</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列举2016年承担的本省政府部门及合作单位专利信息传播利用工作，如研究课题或项目、资源建设、人才培训等，简述效果。</w:t>
            </w:r>
          </w:p>
        </w:tc>
      </w:tr>
      <w:tr w:rsidR="00A6591C" w:rsidRPr="00A572C3" w:rsidTr="00365D78">
        <w:trPr>
          <w:trHeight w:val="340"/>
          <w:jc w:val="center"/>
        </w:trPr>
        <w:tc>
          <w:tcPr>
            <w:tcW w:w="1311" w:type="dxa"/>
            <w:vAlign w:val="center"/>
          </w:tcPr>
          <w:p w:rsidR="00A6591C" w:rsidRPr="00A572C3" w:rsidRDefault="00A6591C" w:rsidP="00365D78">
            <w:pPr>
              <w:widowControl/>
              <w:spacing w:line="260" w:lineRule="exact"/>
              <w:jc w:val="center"/>
              <w:rPr>
                <w:rFonts w:ascii="仿宋_GB2312" w:eastAsia="仿宋_GB2312" w:hint="eastAsia"/>
                <w:sz w:val="24"/>
              </w:rPr>
            </w:pPr>
            <w:r w:rsidRPr="00A572C3">
              <w:rPr>
                <w:rFonts w:ascii="仿宋_GB2312" w:eastAsia="仿宋_GB2312" w:hint="eastAsia"/>
                <w:sz w:val="24"/>
              </w:rPr>
              <w:t>专利信息宣传推广</w:t>
            </w: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开展知识产权、专利信息宣传、推广情况</w:t>
            </w:r>
          </w:p>
        </w:tc>
        <w:tc>
          <w:tcPr>
            <w:tcW w:w="5528" w:type="dxa"/>
            <w:shd w:val="clear" w:color="auto" w:fill="auto"/>
            <w:vAlign w:val="center"/>
          </w:tcPr>
          <w:p w:rsidR="00A6591C" w:rsidRPr="00A572C3" w:rsidRDefault="00A6591C" w:rsidP="00365D78">
            <w:pPr>
              <w:widowControl/>
              <w:spacing w:line="240" w:lineRule="exact"/>
              <w:rPr>
                <w:rFonts w:ascii="仿宋_GB2312" w:eastAsia="仿宋_GB2312" w:hint="eastAsia"/>
                <w:sz w:val="24"/>
              </w:rPr>
            </w:pPr>
            <w:r w:rsidRPr="00A572C3">
              <w:rPr>
                <w:rFonts w:ascii="仿宋_GB2312" w:eastAsia="仿宋_GB2312" w:hint="eastAsia"/>
                <w:sz w:val="24"/>
              </w:rPr>
              <w:t>知识产权文化宣传、意识普及、专利信息意识提升等方面的宣传、推广工作情况，相关活动情况，效果与反馈。</w:t>
            </w:r>
          </w:p>
        </w:tc>
      </w:tr>
      <w:tr w:rsidR="00A6591C" w:rsidRPr="00A572C3" w:rsidTr="00365D78">
        <w:trPr>
          <w:trHeight w:val="340"/>
          <w:jc w:val="center"/>
        </w:trPr>
        <w:tc>
          <w:tcPr>
            <w:tcW w:w="1311" w:type="dxa"/>
            <w:vAlign w:val="center"/>
          </w:tcPr>
          <w:p w:rsidR="00A6591C" w:rsidRPr="00A572C3" w:rsidRDefault="00A6591C" w:rsidP="00365D78">
            <w:pPr>
              <w:widowControl/>
              <w:spacing w:line="260" w:lineRule="exact"/>
              <w:jc w:val="center"/>
              <w:rPr>
                <w:rFonts w:ascii="仿宋_GB2312" w:eastAsia="仿宋_GB2312" w:hint="eastAsia"/>
                <w:sz w:val="24"/>
              </w:rPr>
            </w:pPr>
            <w:r w:rsidRPr="00A572C3">
              <w:rPr>
                <w:rFonts w:ascii="仿宋_GB2312" w:eastAsia="仿宋_GB2312" w:hint="eastAsia"/>
                <w:sz w:val="24"/>
              </w:rPr>
              <w:t>其他工作</w:t>
            </w:r>
          </w:p>
        </w:tc>
        <w:tc>
          <w:tcPr>
            <w:tcW w:w="2233"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其他特色工作开展情况</w:t>
            </w:r>
          </w:p>
        </w:tc>
        <w:tc>
          <w:tcPr>
            <w:tcW w:w="5528" w:type="dxa"/>
            <w:shd w:val="clear" w:color="auto" w:fill="auto"/>
            <w:vAlign w:val="center"/>
          </w:tcPr>
          <w:p w:rsidR="00A6591C" w:rsidRPr="00A572C3" w:rsidRDefault="00A6591C" w:rsidP="00365D78">
            <w:pPr>
              <w:widowControl/>
              <w:spacing w:line="260" w:lineRule="exact"/>
              <w:rPr>
                <w:rFonts w:ascii="仿宋_GB2312" w:eastAsia="仿宋_GB2312" w:hint="eastAsia"/>
                <w:sz w:val="24"/>
              </w:rPr>
            </w:pPr>
            <w:r w:rsidRPr="00A572C3">
              <w:rPr>
                <w:rFonts w:ascii="仿宋_GB2312" w:eastAsia="仿宋_GB2312" w:hint="eastAsia"/>
                <w:sz w:val="24"/>
              </w:rPr>
              <w:t>其他有特色的专利信息工作，列出项目名称，简述项目内容及效果。</w:t>
            </w:r>
          </w:p>
        </w:tc>
      </w:tr>
    </w:tbl>
    <w:p w:rsidR="00F44E07" w:rsidRDefault="00A6591C">
      <w:r w:rsidRPr="00A572C3">
        <w:rPr>
          <w:rFonts w:ascii="黑体" w:eastAsia="黑体" w:hAnsi="宋体" w:cs="宋体" w:hint="eastAsia"/>
          <w:sz w:val="28"/>
          <w:szCs w:val="28"/>
        </w:rPr>
        <w:t>备注：</w:t>
      </w:r>
      <w:r w:rsidRPr="00A572C3">
        <w:rPr>
          <w:rFonts w:ascii="楷体_GB2312" w:eastAsia="楷体_GB2312" w:hAnsi="宋体" w:cs="宋体" w:hint="eastAsia"/>
          <w:sz w:val="28"/>
          <w:szCs w:val="28"/>
        </w:rPr>
        <w:t>囿于表格不便填报的内容，请在文字材料中详细描述。</w:t>
      </w:r>
    </w:p>
    <w:sectPr w:rsidR="00F44E07" w:rsidSect="00A6591C">
      <w:pgSz w:w="11906" w:h="16838"/>
      <w:pgMar w:top="2127" w:right="1800" w:bottom="1985"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591C"/>
    <w:rsid w:val="005322D5"/>
    <w:rsid w:val="00A61351"/>
    <w:rsid w:val="00A6591C"/>
    <w:rsid w:val="00C16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A6591C"/>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Company>thtfpc</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胡晓丽</dc:creator>
  <cp:keywords/>
  <dc:description/>
  <cp:lastModifiedBy>胡晓丽</cp:lastModifiedBy>
  <cp:revision>1</cp:revision>
  <dcterms:created xsi:type="dcterms:W3CDTF">2017-03-22T03:00:00Z</dcterms:created>
  <dcterms:modified xsi:type="dcterms:W3CDTF">2017-03-22T03:00:00Z</dcterms:modified>
</cp:coreProperties>
</file>